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27F0" w:rsidRPr="006373DC" w:rsidRDefault="00B727F0" w:rsidP="00B727F0">
      <w:pPr>
        <w:pStyle w:val="Zakladnystyl"/>
        <w:jc w:val="center"/>
      </w:pPr>
    </w:p>
    <w:p w:rsidR="00B727F0" w:rsidRPr="006373DC" w:rsidRDefault="00B727F0" w:rsidP="00B727F0">
      <w:pPr>
        <w:pStyle w:val="Zakladnystyl"/>
        <w:jc w:val="center"/>
      </w:pPr>
      <w:r w:rsidRPr="006373DC">
        <w:object w:dxaOrig="473" w:dyaOrig="5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pt;height:61.2pt" o:ole="">
            <v:imagedata r:id="rId11" o:title=""/>
          </v:shape>
          <o:OLEObject Type="Embed" ProgID="Word.Picture.8" ShapeID="_x0000_i1025" DrawAspect="Content" ObjectID="_1685945476" r:id="rId12"/>
        </w:object>
      </w:r>
    </w:p>
    <w:p w:rsidR="00B727F0" w:rsidRPr="006373DC" w:rsidRDefault="00B727F0" w:rsidP="00B727F0">
      <w:pPr>
        <w:pStyle w:val="Zakladnystyl"/>
        <w:jc w:val="center"/>
      </w:pPr>
    </w:p>
    <w:p w:rsidR="00B727F0" w:rsidRDefault="00B727F0" w:rsidP="00B727F0">
      <w:pPr>
        <w:pStyle w:val="Zakladnystyl"/>
        <w:jc w:val="center"/>
        <w:rPr>
          <w:sz w:val="28"/>
          <w:szCs w:val="28"/>
        </w:rPr>
      </w:pPr>
      <w:r>
        <w:rPr>
          <w:sz w:val="28"/>
          <w:szCs w:val="28"/>
        </w:rPr>
        <w:t>(NÁVRH)</w:t>
      </w:r>
    </w:p>
    <w:p w:rsidR="00B727F0" w:rsidRPr="006373DC" w:rsidRDefault="00B727F0" w:rsidP="00B727F0">
      <w:pPr>
        <w:pStyle w:val="Zakladnystyl"/>
        <w:jc w:val="center"/>
        <w:rPr>
          <w:sz w:val="28"/>
          <w:szCs w:val="28"/>
        </w:rPr>
      </w:pPr>
      <w:r w:rsidRPr="006373DC">
        <w:rPr>
          <w:sz w:val="28"/>
          <w:szCs w:val="28"/>
        </w:rPr>
        <w:t>UZNESENIE VLÁDY SLOVENSKEJ REPUBLIKY</w:t>
      </w:r>
    </w:p>
    <w:p w:rsidR="00B727F0" w:rsidRPr="006373DC" w:rsidRDefault="00B727F0" w:rsidP="00B727F0">
      <w:pPr>
        <w:pStyle w:val="Zakladnystyl"/>
        <w:jc w:val="center"/>
        <w:rPr>
          <w:b/>
          <w:bCs/>
          <w:sz w:val="32"/>
          <w:szCs w:val="32"/>
        </w:rPr>
      </w:pPr>
      <w:r w:rsidRPr="006373DC">
        <w:rPr>
          <w:b/>
          <w:bCs/>
          <w:sz w:val="32"/>
          <w:szCs w:val="32"/>
        </w:rPr>
        <w:t xml:space="preserve">č. </w:t>
      </w:r>
    </w:p>
    <w:p w:rsidR="00B727F0" w:rsidRPr="006373DC" w:rsidRDefault="00B727F0" w:rsidP="00787083">
      <w:pPr>
        <w:pStyle w:val="Zakladnystyl"/>
        <w:jc w:val="center"/>
        <w:rPr>
          <w:sz w:val="28"/>
          <w:szCs w:val="28"/>
        </w:rPr>
      </w:pPr>
      <w:r w:rsidRPr="006373DC">
        <w:rPr>
          <w:sz w:val="28"/>
          <w:szCs w:val="28"/>
        </w:rPr>
        <w:t>z</w:t>
      </w:r>
      <w:r w:rsidR="00426082">
        <w:rPr>
          <w:sz w:val="28"/>
          <w:szCs w:val="28"/>
        </w:rPr>
        <w:t> </w:t>
      </w:r>
      <w:r w:rsidRPr="006373DC">
        <w:rPr>
          <w:sz w:val="28"/>
          <w:szCs w:val="28"/>
        </w:rPr>
        <w:t xml:space="preserve"> </w:t>
      </w:r>
    </w:p>
    <w:p w:rsidR="00787083" w:rsidRDefault="00787083" w:rsidP="0093169D">
      <w:pPr>
        <w:pStyle w:val="Zakladnystyl"/>
        <w:jc w:val="center"/>
        <w:rPr>
          <w:b/>
          <w:sz w:val="28"/>
          <w:szCs w:val="28"/>
        </w:rPr>
      </w:pPr>
    </w:p>
    <w:p w:rsidR="0093169D" w:rsidRPr="0093169D" w:rsidRDefault="00B727F0" w:rsidP="0093169D">
      <w:pPr>
        <w:pStyle w:val="Zakladnystyl"/>
        <w:jc w:val="center"/>
        <w:rPr>
          <w:b/>
          <w:bCs/>
          <w:sz w:val="28"/>
          <w:szCs w:val="28"/>
        </w:rPr>
      </w:pPr>
      <w:r w:rsidRPr="006373DC">
        <w:rPr>
          <w:b/>
          <w:sz w:val="28"/>
          <w:szCs w:val="28"/>
        </w:rPr>
        <w:t xml:space="preserve">k </w:t>
      </w:r>
      <w:bookmarkStart w:id="0" w:name="_GoBack"/>
      <w:r w:rsidRPr="006373DC">
        <w:rPr>
          <w:b/>
          <w:bCs/>
          <w:sz w:val="28"/>
          <w:szCs w:val="28"/>
        </w:rPr>
        <w:t xml:space="preserve">návrhu </w:t>
      </w:r>
      <w:r w:rsidR="0093169D">
        <w:rPr>
          <w:b/>
          <w:bCs/>
          <w:sz w:val="28"/>
          <w:szCs w:val="28"/>
        </w:rPr>
        <w:t>aktualizácie</w:t>
      </w:r>
      <w:r w:rsidR="0093169D" w:rsidRPr="0093169D">
        <w:rPr>
          <w:b/>
          <w:bCs/>
          <w:sz w:val="28"/>
          <w:szCs w:val="28"/>
        </w:rPr>
        <w:t xml:space="preserve"> zoznamu krajín sveta podľa</w:t>
      </w:r>
    </w:p>
    <w:p w:rsidR="00B727F0" w:rsidRPr="006373DC" w:rsidRDefault="0093169D" w:rsidP="0093169D">
      <w:pPr>
        <w:pStyle w:val="Zakladnystyl"/>
        <w:jc w:val="center"/>
        <w:rPr>
          <w:b/>
          <w:bCs/>
          <w:sz w:val="28"/>
        </w:rPr>
      </w:pPr>
      <w:r w:rsidRPr="0093169D">
        <w:rPr>
          <w:b/>
          <w:bCs/>
          <w:sz w:val="28"/>
          <w:szCs w:val="28"/>
        </w:rPr>
        <w:t>aktuálnej rizikovosti s ohľadom na ich národnú epidemiologickú situáciu</w:t>
      </w:r>
      <w:bookmarkEnd w:id="0"/>
    </w:p>
    <w:p w:rsidR="00B727F0" w:rsidRPr="00787083" w:rsidRDefault="00B727F0" w:rsidP="00B727F0">
      <w:pPr>
        <w:pStyle w:val="Zakladnystyl"/>
        <w:tabs>
          <w:tab w:val="left" w:pos="3765"/>
        </w:tabs>
        <w:rPr>
          <w:sz w:val="20"/>
          <w:szCs w:val="20"/>
        </w:rPr>
      </w:pPr>
    </w:p>
    <w:tbl>
      <w:tblPr>
        <w:tblW w:w="0" w:type="auto"/>
        <w:tblBorders>
          <w:bottom w:val="single" w:sz="4" w:space="0" w:color="auto"/>
        </w:tblBorders>
        <w:tblCellMar>
          <w:left w:w="70" w:type="dxa"/>
          <w:right w:w="70" w:type="dxa"/>
        </w:tblCellMar>
        <w:tblLook w:val="0000" w:firstRow="0" w:lastRow="0" w:firstColumn="0" w:lastColumn="0" w:noHBand="0" w:noVBand="0"/>
      </w:tblPr>
      <w:tblGrid>
        <w:gridCol w:w="2055"/>
        <w:gridCol w:w="6804"/>
      </w:tblGrid>
      <w:tr w:rsidR="00B727F0" w:rsidRPr="006373DC" w:rsidTr="00EA3C1E">
        <w:trPr>
          <w:trHeight w:val="397"/>
        </w:trPr>
        <w:tc>
          <w:tcPr>
            <w:tcW w:w="2055" w:type="dxa"/>
            <w:tcBorders>
              <w:top w:val="nil"/>
              <w:left w:val="nil"/>
              <w:bottom w:val="nil"/>
              <w:right w:val="nil"/>
            </w:tcBorders>
          </w:tcPr>
          <w:p w:rsidR="00B727F0" w:rsidRPr="006373DC" w:rsidRDefault="00B727F0" w:rsidP="00426082">
            <w:pPr>
              <w:pStyle w:val="Zakladnystyl"/>
            </w:pPr>
            <w:r w:rsidRPr="006373DC">
              <w:t>Číslo:</w:t>
            </w:r>
          </w:p>
        </w:tc>
        <w:tc>
          <w:tcPr>
            <w:tcW w:w="6804" w:type="dxa"/>
            <w:tcBorders>
              <w:top w:val="nil"/>
              <w:left w:val="nil"/>
              <w:bottom w:val="nil"/>
              <w:right w:val="nil"/>
            </w:tcBorders>
          </w:tcPr>
          <w:p w:rsidR="00B727F0" w:rsidRPr="006373DC" w:rsidRDefault="00426082" w:rsidP="00EA3C1E">
            <w:pPr>
              <w:pStyle w:val="Zakladnystyl"/>
            </w:pPr>
            <w:r>
              <w:t>/2021</w:t>
            </w:r>
          </w:p>
        </w:tc>
      </w:tr>
      <w:tr w:rsidR="00B727F0" w:rsidRPr="006373DC" w:rsidTr="00EA3C1E">
        <w:trPr>
          <w:trHeight w:val="397"/>
        </w:trPr>
        <w:tc>
          <w:tcPr>
            <w:tcW w:w="2055" w:type="dxa"/>
            <w:tcBorders>
              <w:top w:val="nil"/>
              <w:left w:val="nil"/>
              <w:bottom w:val="single" w:sz="4" w:space="0" w:color="auto"/>
              <w:right w:val="nil"/>
            </w:tcBorders>
          </w:tcPr>
          <w:p w:rsidR="00B727F0" w:rsidRPr="006373DC" w:rsidRDefault="00B727F0" w:rsidP="00EA3C1E">
            <w:pPr>
              <w:pStyle w:val="Zakladnystyl"/>
            </w:pPr>
            <w:r w:rsidRPr="006373DC">
              <w:t>Predkladateľ:</w:t>
            </w:r>
          </w:p>
        </w:tc>
        <w:tc>
          <w:tcPr>
            <w:tcW w:w="6804" w:type="dxa"/>
            <w:tcBorders>
              <w:top w:val="nil"/>
              <w:left w:val="nil"/>
              <w:bottom w:val="single" w:sz="4" w:space="0" w:color="auto"/>
              <w:right w:val="nil"/>
            </w:tcBorders>
          </w:tcPr>
          <w:p w:rsidR="00B727F0" w:rsidRPr="006373DC" w:rsidRDefault="00BB38EE" w:rsidP="00CB30D9">
            <w:pPr>
              <w:pStyle w:val="Zakladnystyl"/>
              <w:jc w:val="both"/>
            </w:pPr>
            <w:r>
              <w:rPr>
                <w:rFonts w:eastAsiaTheme="minorEastAsia"/>
                <w:sz w:val="25"/>
                <w:szCs w:val="25"/>
                <w:lang w:eastAsia="en-US"/>
              </w:rPr>
              <w:t>minister zdravotníctva</w:t>
            </w:r>
          </w:p>
        </w:tc>
      </w:tr>
    </w:tbl>
    <w:p w:rsidR="00B727F0" w:rsidRDefault="00B727F0" w:rsidP="00B727F0">
      <w:pPr>
        <w:pStyle w:val="Vlada"/>
      </w:pPr>
      <w:r w:rsidRPr="006373DC">
        <w:t>Vláda</w:t>
      </w:r>
    </w:p>
    <w:p w:rsidR="00B727F0" w:rsidRPr="006373DC" w:rsidRDefault="00B727F0" w:rsidP="00787083">
      <w:pPr>
        <w:pStyle w:val="Nadpis1"/>
        <w:spacing w:before="0"/>
      </w:pPr>
      <w:r>
        <w:t>s</w:t>
      </w:r>
      <w:r w:rsidRPr="006373DC">
        <w:t>chvaľuje</w:t>
      </w:r>
    </w:p>
    <w:p w:rsidR="00B727F0" w:rsidRDefault="005353D6" w:rsidP="0093169D">
      <w:pPr>
        <w:pStyle w:val="Nadpis2"/>
      </w:pPr>
      <w:r>
        <w:t xml:space="preserve">v súlade </w:t>
      </w:r>
      <w:r w:rsidR="0093169D">
        <w:t>s cestovným semaforom</w:t>
      </w:r>
      <w:r>
        <w:t xml:space="preserve"> </w:t>
      </w:r>
      <w:r w:rsidR="00B727F0">
        <w:t xml:space="preserve">s účinnosťou od </w:t>
      </w:r>
      <w:r w:rsidR="00B350F6">
        <w:t>28</w:t>
      </w:r>
      <w:r w:rsidR="00B727F0">
        <w:t xml:space="preserve">. </w:t>
      </w:r>
      <w:r w:rsidR="0091571E">
        <w:t>júna</w:t>
      </w:r>
      <w:r w:rsidR="00B727F0">
        <w:t xml:space="preserve"> 2021 </w:t>
      </w:r>
      <w:r w:rsidR="0093169D">
        <w:t>rozdelenie krajín sveta podľa aktuálnej rizikovosti s ohľadom na ich národnú epidemiologickú situáciu</w:t>
      </w:r>
      <w:r w:rsidR="00B727F0">
        <w:t xml:space="preserve"> takto: </w:t>
      </w:r>
    </w:p>
    <w:p w:rsidR="00667029" w:rsidRPr="00787083" w:rsidRDefault="0093169D" w:rsidP="00787083">
      <w:pPr>
        <w:pStyle w:val="Default"/>
        <w:numPr>
          <w:ilvl w:val="0"/>
          <w:numId w:val="7"/>
        </w:numPr>
        <w:spacing w:before="120"/>
        <w:jc w:val="both"/>
      </w:pPr>
      <w:r>
        <w:t>zelené kraji</w:t>
      </w:r>
      <w:r w:rsidRPr="0093169D">
        <w:t>n</w:t>
      </w:r>
      <w:r>
        <w:t>y a územia</w:t>
      </w:r>
      <w:r w:rsidR="00667029" w:rsidRPr="00DA4272">
        <w:t>:</w:t>
      </w:r>
      <w:r w:rsidR="00787083">
        <w:t xml:space="preserve"> Andorra, Austrália, Belgicko, Bosna a Hercegovina, Bulharsko, Chorvátsko, Cyprus, Česko, Čínska ľudová republika, Dánsko, Estónsko, Faerské ostrovy, Fínsko, Francúzsko, Grécko, Grónsko, Holandsko, Hong Kong, Írsko, Island, Izrael, Japonsko, Južná Kórea, Lichtenštajnsko, Litva, Lotyšsko, Luxembursko, Macau, Maďarsko, Malta, Monako, Nemecko, Nórsko, Nový Zéland, Poľsko, Rakúsko, Rumunsko, San Maríno, Severné Macedónsko, Singapur, Slovinsko, Svätá stolica (Vatikán), Španielsko, Švajčiarska konfederácia, Švédsko, Taiwan, Taliansko,</w:t>
      </w:r>
    </w:p>
    <w:p w:rsidR="00BB38EE" w:rsidRPr="00787083" w:rsidRDefault="0093169D" w:rsidP="00787083">
      <w:pPr>
        <w:pStyle w:val="Nadpis2"/>
        <w:numPr>
          <w:ilvl w:val="0"/>
          <w:numId w:val="7"/>
        </w:numPr>
        <w:rPr>
          <w:rFonts w:eastAsiaTheme="minorHAnsi"/>
          <w:lang w:eastAsia="en-US"/>
        </w:rPr>
      </w:pPr>
      <w:r>
        <w:t>červené</w:t>
      </w:r>
      <w:r w:rsidRPr="0093169D">
        <w:t xml:space="preserve"> krajiny a územia</w:t>
      </w:r>
      <w:r w:rsidR="00BB38EE">
        <w:t>:</w:t>
      </w:r>
      <w:r w:rsidR="00F2347C" w:rsidRPr="00A61B8F">
        <w:rPr>
          <w:rFonts w:eastAsiaTheme="minorHAnsi"/>
          <w:lang w:eastAsia="en-US"/>
        </w:rPr>
        <w:t xml:space="preserve"> </w:t>
      </w:r>
      <w:r w:rsidR="00787083" w:rsidRPr="00787083">
        <w:rPr>
          <w:rFonts w:eastAsiaTheme="minorHAnsi"/>
          <w:lang w:eastAsia="en-US"/>
        </w:rPr>
        <w:t>Albánsko, Arménsko, Azerbajdžan, Bielorusko, Čierna hora, Gruzínsko, Jordánsko, Kanada, Kosovo, Kuba, Libanon, Moldavsko, Portoriko, Srbsko, Spojené štáty americké</w:t>
      </w:r>
      <w:r w:rsidR="00787083">
        <w:rPr>
          <w:rFonts w:eastAsiaTheme="minorHAnsi"/>
          <w:lang w:eastAsia="en-US"/>
        </w:rPr>
        <w:t xml:space="preserve">, </w:t>
      </w:r>
      <w:r w:rsidR="00787083" w:rsidRPr="00787083">
        <w:rPr>
          <w:rFonts w:eastAsiaTheme="minorHAnsi"/>
          <w:lang w:eastAsia="en-US"/>
        </w:rPr>
        <w:t>Tunisko, Turecko, Ukrajina</w:t>
      </w:r>
    </w:p>
    <w:p w:rsidR="0089436D" w:rsidRPr="00787083" w:rsidRDefault="0093169D" w:rsidP="00787083">
      <w:pPr>
        <w:pStyle w:val="Default"/>
        <w:numPr>
          <w:ilvl w:val="0"/>
          <w:numId w:val="7"/>
        </w:numPr>
        <w:spacing w:before="120"/>
        <w:jc w:val="both"/>
        <w:rPr>
          <w:rFonts w:eastAsiaTheme="minorHAnsi"/>
          <w:lang w:eastAsia="en-US"/>
        </w:rPr>
      </w:pPr>
      <w:r w:rsidRPr="0093169D">
        <w:rPr>
          <w:rFonts w:eastAsiaTheme="minorHAnsi"/>
          <w:lang w:eastAsia="en-US"/>
        </w:rPr>
        <w:t>čierne krajiny a územia</w:t>
      </w:r>
      <w:r w:rsidR="00333E98" w:rsidRPr="0093169D">
        <w:rPr>
          <w:rFonts w:eastAsiaTheme="minorHAnsi"/>
          <w:lang w:eastAsia="en-US"/>
        </w:rPr>
        <w:t xml:space="preserve">: </w:t>
      </w:r>
      <w:r w:rsidR="00787083">
        <w:rPr>
          <w:rFonts w:eastAsiaTheme="minorHAnsi"/>
          <w:lang w:eastAsia="en-US"/>
        </w:rPr>
        <w:t>v</w:t>
      </w:r>
      <w:r w:rsidR="00787083" w:rsidRPr="00787083">
        <w:rPr>
          <w:rFonts w:eastAsiaTheme="minorHAnsi"/>
          <w:lang w:eastAsia="en-US"/>
        </w:rPr>
        <w:t>šetky ostatné krajiny, ktoré nie sú na zelenom a červenom zozname</w:t>
      </w:r>
      <w:r w:rsidR="00787083">
        <w:rPr>
          <w:rFonts w:eastAsiaTheme="minorHAnsi"/>
          <w:lang w:eastAsia="en-US"/>
        </w:rPr>
        <w:t>;</w:t>
      </w:r>
    </w:p>
    <w:p w:rsidR="00B727F0" w:rsidRPr="007831D1" w:rsidRDefault="00B727F0" w:rsidP="00426082">
      <w:pPr>
        <w:pStyle w:val="Nadpis1"/>
      </w:pPr>
      <w:r>
        <w:t xml:space="preserve">ukladá </w:t>
      </w:r>
    </w:p>
    <w:p w:rsidR="00B727F0" w:rsidRPr="00B727F0" w:rsidRDefault="00C35850" w:rsidP="00426082">
      <w:pPr>
        <w:pStyle w:val="Nosite"/>
      </w:pPr>
      <w:r>
        <w:t>predsedovi</w:t>
      </w:r>
      <w:r w:rsidR="00B727F0" w:rsidRPr="00B727F0">
        <w:t xml:space="preserve"> vlády </w:t>
      </w:r>
    </w:p>
    <w:p w:rsidR="00B727F0" w:rsidRDefault="00B727F0" w:rsidP="00426082">
      <w:pPr>
        <w:pStyle w:val="Nadpis2"/>
      </w:pPr>
      <w:r w:rsidRPr="00B727F0">
        <w:t>zabezpečiť uverejnenie tohto uznesenia vlády v Zbier</w:t>
      </w:r>
      <w:r w:rsidR="00426082">
        <w:t>ke zákonov Slovenskej republiky</w:t>
      </w:r>
    </w:p>
    <w:p w:rsidR="00B727F0" w:rsidRDefault="00B727F0" w:rsidP="00B727F0">
      <w:pPr>
        <w:pStyle w:val="Nadpis2"/>
        <w:numPr>
          <w:ilvl w:val="0"/>
          <w:numId w:val="0"/>
        </w:numPr>
        <w:ind w:left="1418" w:hanging="851"/>
        <w:rPr>
          <w:i/>
        </w:rPr>
      </w:pPr>
      <w:r>
        <w:tab/>
      </w:r>
      <w:r w:rsidR="00426082">
        <w:rPr>
          <w:i/>
        </w:rPr>
        <w:t>bezodkladne</w:t>
      </w:r>
    </w:p>
    <w:p w:rsidR="00B727F0" w:rsidRPr="00B727F0" w:rsidRDefault="00B727F0" w:rsidP="00426082">
      <w:pPr>
        <w:pStyle w:val="Nosite"/>
      </w:pPr>
      <w:r>
        <w:lastRenderedPageBreak/>
        <w:t>ministerke kultúry</w:t>
      </w:r>
      <w:r w:rsidRPr="00B727F0">
        <w:t xml:space="preserve"> </w:t>
      </w:r>
    </w:p>
    <w:p w:rsidR="00B727F0" w:rsidRDefault="00B727F0" w:rsidP="00426082">
      <w:pPr>
        <w:pStyle w:val="Nadpis2"/>
      </w:pPr>
      <w:r>
        <w:t>zabezpečiť vyhlásenie prijatia tohto uznesenia vo vysielaní Rozhlasu</w:t>
      </w:r>
      <w:r w:rsidR="00426082">
        <w:t xml:space="preserve"> a televízie Slovenska a v TASR</w:t>
      </w:r>
    </w:p>
    <w:p w:rsidR="00B727F0" w:rsidRPr="00D91886" w:rsidRDefault="00D91886" w:rsidP="00D91886">
      <w:pPr>
        <w:pStyle w:val="Nadpis2"/>
        <w:numPr>
          <w:ilvl w:val="0"/>
          <w:numId w:val="0"/>
        </w:numPr>
        <w:ind w:left="1418" w:hanging="2"/>
        <w:rPr>
          <w:i/>
        </w:rPr>
      </w:pPr>
      <w:r>
        <w:rPr>
          <w:i/>
        </w:rPr>
        <w:t>b</w:t>
      </w:r>
      <w:r w:rsidR="00B727F0" w:rsidRPr="00B727F0">
        <w:rPr>
          <w:i/>
        </w:rPr>
        <w:t>ezodkladne</w:t>
      </w:r>
      <w:r w:rsidR="00B727F0">
        <w:rPr>
          <w:i/>
        </w:rPr>
        <w:t>.</w:t>
      </w:r>
    </w:p>
    <w:p w:rsidR="00B727F0" w:rsidRDefault="00B727F0" w:rsidP="00B727F0">
      <w:pPr>
        <w:pStyle w:val="Vykonaj"/>
        <w:rPr>
          <w:b w:val="0"/>
        </w:rPr>
      </w:pPr>
      <w:r w:rsidRPr="006373DC">
        <w:t>Vykonajú:</w:t>
      </w:r>
      <w:r w:rsidRPr="006373DC">
        <w:tab/>
      </w:r>
      <w:r w:rsidR="00D91886">
        <w:rPr>
          <w:b w:val="0"/>
        </w:rPr>
        <w:t xml:space="preserve">predseda vlády </w:t>
      </w:r>
    </w:p>
    <w:p w:rsidR="00D91886" w:rsidRPr="00D91886" w:rsidRDefault="00D91886" w:rsidP="00D91886">
      <w:pPr>
        <w:pStyle w:val="Vykonajzoznam"/>
      </w:pPr>
      <w:r>
        <w:t xml:space="preserve">ministerka kultúry </w:t>
      </w:r>
    </w:p>
    <w:p w:rsidR="00B727F0" w:rsidRPr="006373DC" w:rsidRDefault="00B727F0" w:rsidP="00B727F0">
      <w:pPr>
        <w:pStyle w:val="Navedomie"/>
      </w:pPr>
      <w:r w:rsidRPr="006373DC">
        <w:t>Na vedomie:</w:t>
      </w:r>
      <w:r w:rsidRPr="006373DC">
        <w:tab/>
      </w:r>
      <w:r w:rsidRPr="006373DC">
        <w:rPr>
          <w:b w:val="0"/>
        </w:rPr>
        <w:t>prezidentka SR</w:t>
      </w:r>
      <w:r w:rsidRPr="006373DC">
        <w:t xml:space="preserve"> </w:t>
      </w:r>
    </w:p>
    <w:p w:rsidR="00B93030" w:rsidRDefault="00B727F0" w:rsidP="00D91886">
      <w:pPr>
        <w:pStyle w:val="Vykonajzoznam"/>
      </w:pPr>
      <w:r w:rsidRPr="006373DC">
        <w:t>predseda Národnej rady SR</w:t>
      </w:r>
    </w:p>
    <w:sectPr w:rsidR="00B93030" w:rsidSect="00C14A42">
      <w:headerReference w:type="default" r:id="rId13"/>
      <w:footerReference w:type="default" r:id="rId14"/>
      <w:pgSz w:w="11906" w:h="16838"/>
      <w:pgMar w:top="1134"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2952" w:rsidRDefault="007A2952">
      <w:r>
        <w:separator/>
      </w:r>
    </w:p>
  </w:endnote>
  <w:endnote w:type="continuationSeparator" w:id="0">
    <w:p w:rsidR="007A2952" w:rsidRDefault="007A2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41A9" w:rsidRDefault="00F434DB">
    <w:pPr>
      <w:pStyle w:val="Pta"/>
      <w:pBdr>
        <w:bottom w:val="single" w:sz="12" w:space="1" w:color="auto"/>
      </w:pBdr>
      <w:jc w:val="center"/>
      <w:rPr>
        <w:i/>
        <w:iCs/>
        <w:sz w:val="24"/>
        <w:szCs w:val="24"/>
      </w:rPr>
    </w:pPr>
  </w:p>
  <w:p w:rsidR="004141A9" w:rsidRDefault="00D91886">
    <w:pPr>
      <w:pStyle w:val="Pta"/>
      <w:jc w:val="center"/>
      <w:rPr>
        <w:i/>
        <w:iCs/>
        <w:sz w:val="24"/>
        <w:szCs w:val="24"/>
      </w:rPr>
    </w:pPr>
    <w:r>
      <w:rPr>
        <w:i/>
        <w:iCs/>
        <w:sz w:val="24"/>
        <w:szCs w:val="24"/>
      </w:rPr>
      <w:t>Uznesenie vlády SR číslo</w:t>
    </w:r>
    <w:r>
      <w:rPr>
        <w:i/>
        <w:iCs/>
        <w:sz w:val="24"/>
        <w:szCs w:val="24"/>
      </w:rPr>
      <w:tab/>
    </w:r>
    <w:r>
      <w:rPr>
        <w:i/>
        <w:iCs/>
        <w:sz w:val="24"/>
        <w:szCs w:val="24"/>
      </w:rPr>
      <w:tab/>
      <w:t xml:space="preserve">strana </w:t>
    </w:r>
    <w:r>
      <w:rPr>
        <w:rStyle w:val="slostrany"/>
        <w:i/>
        <w:iCs/>
      </w:rPr>
      <w:fldChar w:fldCharType="begin"/>
    </w:r>
    <w:r>
      <w:rPr>
        <w:rStyle w:val="slostrany"/>
        <w:i/>
        <w:iCs/>
      </w:rPr>
      <w:instrText xml:space="preserve"> PAGE </w:instrText>
    </w:r>
    <w:r>
      <w:rPr>
        <w:rStyle w:val="slostrany"/>
        <w:i/>
        <w:iCs/>
      </w:rPr>
      <w:fldChar w:fldCharType="separate"/>
    </w:r>
    <w:r w:rsidR="00F434DB">
      <w:rPr>
        <w:rStyle w:val="slostrany"/>
        <w:i/>
        <w:iCs/>
        <w:noProof/>
      </w:rPr>
      <w:t>1</w:t>
    </w:r>
    <w:r>
      <w:rPr>
        <w:rStyle w:val="slostrany"/>
        <w:i/>
        <w:iCs/>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2952" w:rsidRDefault="007A2952">
      <w:r>
        <w:separator/>
      </w:r>
    </w:p>
  </w:footnote>
  <w:footnote w:type="continuationSeparator" w:id="0">
    <w:p w:rsidR="007A2952" w:rsidRDefault="007A295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41A9" w:rsidRDefault="00D91886" w:rsidP="004C3966">
    <w:pPr>
      <w:pStyle w:val="Zakladnystyl"/>
      <w:jc w:val="center"/>
    </w:pPr>
    <w:r>
      <w:t>VLÁDA SLOVENSKEJ REPUBLIKY</w:t>
    </w:r>
  </w:p>
  <w:p w:rsidR="004141A9" w:rsidRDefault="00F434DB">
    <w:pPr>
      <w:pStyle w:val="Hlavik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72B99"/>
    <w:multiLevelType w:val="hybridMultilevel"/>
    <w:tmpl w:val="1FC429E8"/>
    <w:lvl w:ilvl="0" w:tplc="212278A0">
      <w:start w:val="4"/>
      <w:numFmt w:val="bullet"/>
      <w:lvlText w:val="-"/>
      <w:lvlJc w:val="left"/>
      <w:pPr>
        <w:ind w:left="1778" w:hanging="360"/>
      </w:pPr>
      <w:rPr>
        <w:rFonts w:ascii="Times New Roman" w:eastAsia="Times New Roman" w:hAnsi="Times New Roman" w:cs="Times New Roman" w:hint="default"/>
        <w:color w:val="auto"/>
        <w:sz w:val="24"/>
      </w:rPr>
    </w:lvl>
    <w:lvl w:ilvl="1" w:tplc="041B0003" w:tentative="1">
      <w:start w:val="1"/>
      <w:numFmt w:val="bullet"/>
      <w:lvlText w:val="o"/>
      <w:lvlJc w:val="left"/>
      <w:pPr>
        <w:ind w:left="2498" w:hanging="360"/>
      </w:pPr>
      <w:rPr>
        <w:rFonts w:ascii="Courier New" w:hAnsi="Courier New" w:cs="Courier New" w:hint="default"/>
      </w:rPr>
    </w:lvl>
    <w:lvl w:ilvl="2" w:tplc="041B0005" w:tentative="1">
      <w:start w:val="1"/>
      <w:numFmt w:val="bullet"/>
      <w:lvlText w:val=""/>
      <w:lvlJc w:val="left"/>
      <w:pPr>
        <w:ind w:left="3218" w:hanging="360"/>
      </w:pPr>
      <w:rPr>
        <w:rFonts w:ascii="Wingdings" w:hAnsi="Wingdings" w:hint="default"/>
      </w:rPr>
    </w:lvl>
    <w:lvl w:ilvl="3" w:tplc="041B0001" w:tentative="1">
      <w:start w:val="1"/>
      <w:numFmt w:val="bullet"/>
      <w:lvlText w:val=""/>
      <w:lvlJc w:val="left"/>
      <w:pPr>
        <w:ind w:left="3938" w:hanging="360"/>
      </w:pPr>
      <w:rPr>
        <w:rFonts w:ascii="Symbol" w:hAnsi="Symbol" w:hint="default"/>
      </w:rPr>
    </w:lvl>
    <w:lvl w:ilvl="4" w:tplc="041B0003" w:tentative="1">
      <w:start w:val="1"/>
      <w:numFmt w:val="bullet"/>
      <w:lvlText w:val="o"/>
      <w:lvlJc w:val="left"/>
      <w:pPr>
        <w:ind w:left="4658" w:hanging="360"/>
      </w:pPr>
      <w:rPr>
        <w:rFonts w:ascii="Courier New" w:hAnsi="Courier New" w:cs="Courier New" w:hint="default"/>
      </w:rPr>
    </w:lvl>
    <w:lvl w:ilvl="5" w:tplc="041B0005" w:tentative="1">
      <w:start w:val="1"/>
      <w:numFmt w:val="bullet"/>
      <w:lvlText w:val=""/>
      <w:lvlJc w:val="left"/>
      <w:pPr>
        <w:ind w:left="5378" w:hanging="360"/>
      </w:pPr>
      <w:rPr>
        <w:rFonts w:ascii="Wingdings" w:hAnsi="Wingdings" w:hint="default"/>
      </w:rPr>
    </w:lvl>
    <w:lvl w:ilvl="6" w:tplc="041B0001" w:tentative="1">
      <w:start w:val="1"/>
      <w:numFmt w:val="bullet"/>
      <w:lvlText w:val=""/>
      <w:lvlJc w:val="left"/>
      <w:pPr>
        <w:ind w:left="6098" w:hanging="360"/>
      </w:pPr>
      <w:rPr>
        <w:rFonts w:ascii="Symbol" w:hAnsi="Symbol" w:hint="default"/>
      </w:rPr>
    </w:lvl>
    <w:lvl w:ilvl="7" w:tplc="041B0003" w:tentative="1">
      <w:start w:val="1"/>
      <w:numFmt w:val="bullet"/>
      <w:lvlText w:val="o"/>
      <w:lvlJc w:val="left"/>
      <w:pPr>
        <w:ind w:left="6818" w:hanging="360"/>
      </w:pPr>
      <w:rPr>
        <w:rFonts w:ascii="Courier New" w:hAnsi="Courier New" w:cs="Courier New" w:hint="default"/>
      </w:rPr>
    </w:lvl>
    <w:lvl w:ilvl="8" w:tplc="041B0005" w:tentative="1">
      <w:start w:val="1"/>
      <w:numFmt w:val="bullet"/>
      <w:lvlText w:val=""/>
      <w:lvlJc w:val="left"/>
      <w:pPr>
        <w:ind w:left="7538" w:hanging="360"/>
      </w:pPr>
      <w:rPr>
        <w:rFonts w:ascii="Wingdings" w:hAnsi="Wingdings" w:hint="default"/>
      </w:rPr>
    </w:lvl>
  </w:abstractNum>
  <w:abstractNum w:abstractNumId="1" w15:restartNumberingAfterBreak="0">
    <w:nsid w:val="173D39D5"/>
    <w:multiLevelType w:val="multilevel"/>
    <w:tmpl w:val="A2A07460"/>
    <w:lvl w:ilvl="0">
      <w:start w:val="1"/>
      <w:numFmt w:val="decimal"/>
      <w:lvlText w:val="%1."/>
      <w:lvlJc w:val="left"/>
      <w:pPr>
        <w:ind w:left="360" w:hanging="360"/>
      </w:pPr>
    </w:lvl>
    <w:lvl w:ilvl="1">
      <w:start w:val="1"/>
      <w:numFmt w:val="decimal"/>
      <w:lvlText w:val="%1.%2."/>
      <w:lvlJc w:val="left"/>
      <w:pPr>
        <w:ind w:left="2147" w:hanging="360"/>
      </w:pPr>
    </w:lvl>
    <w:lvl w:ilvl="2">
      <w:start w:val="1"/>
      <w:numFmt w:val="decimal"/>
      <w:lvlText w:val="%1.%2.%3."/>
      <w:lvlJc w:val="left"/>
      <w:pPr>
        <w:ind w:left="4294" w:hanging="720"/>
      </w:pPr>
    </w:lvl>
    <w:lvl w:ilvl="3">
      <w:start w:val="1"/>
      <w:numFmt w:val="decimal"/>
      <w:lvlText w:val="%1.%2.%3.%4."/>
      <w:lvlJc w:val="left"/>
      <w:pPr>
        <w:ind w:left="6081" w:hanging="720"/>
      </w:pPr>
    </w:lvl>
    <w:lvl w:ilvl="4">
      <w:start w:val="1"/>
      <w:numFmt w:val="decimal"/>
      <w:lvlText w:val="%1.%2.%3.%4.%5."/>
      <w:lvlJc w:val="left"/>
      <w:pPr>
        <w:ind w:left="8228" w:hanging="1080"/>
      </w:pPr>
    </w:lvl>
    <w:lvl w:ilvl="5">
      <w:start w:val="1"/>
      <w:numFmt w:val="decimal"/>
      <w:lvlText w:val="%1.%2.%3.%4.%5.%6."/>
      <w:lvlJc w:val="left"/>
      <w:pPr>
        <w:ind w:left="10015" w:hanging="1080"/>
      </w:pPr>
    </w:lvl>
    <w:lvl w:ilvl="6">
      <w:start w:val="1"/>
      <w:numFmt w:val="decimal"/>
      <w:lvlText w:val="%1.%2.%3.%4.%5.%6.%7."/>
      <w:lvlJc w:val="left"/>
      <w:pPr>
        <w:ind w:left="12162" w:hanging="1440"/>
      </w:pPr>
    </w:lvl>
    <w:lvl w:ilvl="7">
      <w:start w:val="1"/>
      <w:numFmt w:val="decimal"/>
      <w:lvlText w:val="%1.%2.%3.%4.%5.%6.%7.%8."/>
      <w:lvlJc w:val="left"/>
      <w:pPr>
        <w:ind w:left="13949" w:hanging="1440"/>
      </w:pPr>
    </w:lvl>
    <w:lvl w:ilvl="8">
      <w:start w:val="1"/>
      <w:numFmt w:val="decimal"/>
      <w:lvlText w:val="%1.%2.%3.%4.%5.%6.%7.%8.%9."/>
      <w:lvlJc w:val="left"/>
      <w:pPr>
        <w:ind w:left="16096" w:hanging="1800"/>
      </w:pPr>
    </w:lvl>
  </w:abstractNum>
  <w:abstractNum w:abstractNumId="2" w15:restartNumberingAfterBreak="0">
    <w:nsid w:val="1B8442D4"/>
    <w:multiLevelType w:val="multilevel"/>
    <w:tmpl w:val="9AE01AF8"/>
    <w:lvl w:ilvl="0">
      <w:start w:val="1"/>
      <w:numFmt w:val="upperLetter"/>
      <w:pStyle w:val="Nadpis1"/>
      <w:lvlText w:val="%1."/>
      <w:lvlJc w:val="left"/>
      <w:pPr>
        <w:tabs>
          <w:tab w:val="num" w:pos="567"/>
        </w:tabs>
        <w:ind w:left="567" w:hanging="567"/>
      </w:pPr>
      <w:rPr>
        <w:rFonts w:ascii="Times New Roman" w:hAnsi="Times New Roman" w:cs="Times New Roman" w:hint="default"/>
        <w:b/>
        <w:bCs/>
        <w:i w:val="0"/>
        <w:iCs w:val="0"/>
        <w:sz w:val="28"/>
        <w:szCs w:val="28"/>
      </w:rPr>
    </w:lvl>
    <w:lvl w:ilvl="1">
      <w:start w:val="1"/>
      <w:numFmt w:val="decimal"/>
      <w:pStyle w:val="Nadpis2"/>
      <w:lvlText w:val="%1.%2."/>
      <w:lvlJc w:val="left"/>
      <w:pPr>
        <w:tabs>
          <w:tab w:val="num" w:pos="3403"/>
        </w:tabs>
        <w:ind w:left="3403" w:hanging="851"/>
      </w:pPr>
      <w:rPr>
        <w:rFonts w:ascii="Times New Roman" w:hAnsi="Times New Roman" w:cs="Times New Roman" w:hint="default"/>
        <w:b w:val="0"/>
        <w:bCs w:val="0"/>
        <w:i w:val="0"/>
        <w:iCs w:val="0"/>
        <w:sz w:val="24"/>
        <w:szCs w:val="24"/>
      </w:rPr>
    </w:lvl>
    <w:lvl w:ilvl="2">
      <w:start w:val="1"/>
      <w:numFmt w:val="none"/>
      <w:lvlRestart w:val="0"/>
      <w:pStyle w:val="Nadpis3"/>
      <w:lvlText w:val=""/>
      <w:lvlJc w:val="left"/>
      <w:pPr>
        <w:tabs>
          <w:tab w:val="num" w:pos="1418"/>
        </w:tabs>
        <w:ind w:left="1418" w:hanging="851"/>
      </w:pPr>
      <w:rPr>
        <w:rFonts w:ascii="Times New Roman" w:hAnsi="Times New Roman" w:cs="Times New Roman" w:hint="default"/>
        <w:b w:val="0"/>
        <w:bCs w:val="0"/>
        <w:i w:val="0"/>
        <w:iCs w:val="0"/>
        <w:sz w:val="24"/>
        <w:szCs w:val="24"/>
      </w:rPr>
    </w:lvl>
    <w:lvl w:ilvl="3">
      <w:start w:val="1"/>
      <w:numFmt w:val="none"/>
      <w:pStyle w:val="Nadpis4"/>
      <w:lvlText w:val="%4"/>
      <w:lvlJc w:val="left"/>
      <w:pPr>
        <w:tabs>
          <w:tab w:val="num" w:pos="1418"/>
        </w:tabs>
        <w:ind w:left="1418" w:hanging="1418"/>
      </w:pPr>
      <w:rPr>
        <w:rFonts w:ascii="Times New Roman" w:hAnsi="Times New Roman" w:cs="Times New Roman" w:hint="default"/>
        <w:b w:val="0"/>
        <w:bCs w:val="0"/>
        <w:i/>
        <w:iCs/>
        <w:sz w:val="24"/>
        <w:szCs w:val="24"/>
      </w:rPr>
    </w:lvl>
    <w:lvl w:ilvl="4">
      <w:start w:val="1"/>
      <w:numFmt w:val="decimal"/>
      <w:pStyle w:val="Nadpis5"/>
      <w:lvlText w:val="(%5)"/>
      <w:lvlJc w:val="left"/>
      <w:pPr>
        <w:tabs>
          <w:tab w:val="num" w:pos="3240"/>
        </w:tabs>
        <w:ind w:left="2880"/>
      </w:pPr>
      <w:rPr>
        <w:rFonts w:cs="Times New Roman" w:hint="default"/>
      </w:rPr>
    </w:lvl>
    <w:lvl w:ilvl="5">
      <w:start w:val="1"/>
      <w:numFmt w:val="lowerLetter"/>
      <w:pStyle w:val="Nadpis6"/>
      <w:lvlText w:val="(%6)"/>
      <w:lvlJc w:val="left"/>
      <w:pPr>
        <w:tabs>
          <w:tab w:val="num" w:pos="3960"/>
        </w:tabs>
        <w:ind w:left="3600"/>
      </w:pPr>
      <w:rPr>
        <w:rFonts w:cs="Times New Roman" w:hint="default"/>
      </w:rPr>
    </w:lvl>
    <w:lvl w:ilvl="6">
      <w:start w:val="1"/>
      <w:numFmt w:val="lowerRoman"/>
      <w:pStyle w:val="Nadpis7"/>
      <w:lvlText w:val="(%7)"/>
      <w:lvlJc w:val="left"/>
      <w:pPr>
        <w:tabs>
          <w:tab w:val="num" w:pos="4680"/>
        </w:tabs>
        <w:ind w:left="4320"/>
      </w:pPr>
      <w:rPr>
        <w:rFonts w:cs="Times New Roman" w:hint="default"/>
      </w:rPr>
    </w:lvl>
    <w:lvl w:ilvl="7">
      <w:start w:val="1"/>
      <w:numFmt w:val="lowerLetter"/>
      <w:pStyle w:val="Nadpis8"/>
      <w:lvlText w:val="(%8)"/>
      <w:lvlJc w:val="left"/>
      <w:pPr>
        <w:tabs>
          <w:tab w:val="num" w:pos="5400"/>
        </w:tabs>
        <w:ind w:left="5040"/>
      </w:pPr>
      <w:rPr>
        <w:rFonts w:cs="Times New Roman" w:hint="default"/>
      </w:rPr>
    </w:lvl>
    <w:lvl w:ilvl="8">
      <w:start w:val="1"/>
      <w:numFmt w:val="lowerRoman"/>
      <w:pStyle w:val="Nadpis9"/>
      <w:lvlText w:val="(%9)"/>
      <w:lvlJc w:val="left"/>
      <w:pPr>
        <w:tabs>
          <w:tab w:val="num" w:pos="6120"/>
        </w:tabs>
        <w:ind w:left="5760"/>
      </w:pPr>
      <w:rPr>
        <w:rFonts w:cs="Times New Roman" w:hint="default"/>
      </w:rPr>
    </w:lvl>
  </w:abstractNum>
  <w:abstractNum w:abstractNumId="3" w15:restartNumberingAfterBreak="0">
    <w:nsid w:val="1F0E07FA"/>
    <w:multiLevelType w:val="multilevel"/>
    <w:tmpl w:val="A2A07460"/>
    <w:lvl w:ilvl="0">
      <w:start w:val="1"/>
      <w:numFmt w:val="decimal"/>
      <w:lvlText w:val="%1."/>
      <w:lvlJc w:val="left"/>
      <w:pPr>
        <w:ind w:left="360" w:hanging="360"/>
      </w:pPr>
    </w:lvl>
    <w:lvl w:ilvl="1">
      <w:start w:val="1"/>
      <w:numFmt w:val="decimal"/>
      <w:lvlText w:val="%1.%2."/>
      <w:lvlJc w:val="left"/>
      <w:pPr>
        <w:ind w:left="2147" w:hanging="360"/>
      </w:pPr>
    </w:lvl>
    <w:lvl w:ilvl="2">
      <w:start w:val="1"/>
      <w:numFmt w:val="decimal"/>
      <w:lvlText w:val="%1.%2.%3."/>
      <w:lvlJc w:val="left"/>
      <w:pPr>
        <w:ind w:left="4294" w:hanging="720"/>
      </w:pPr>
    </w:lvl>
    <w:lvl w:ilvl="3">
      <w:start w:val="1"/>
      <w:numFmt w:val="decimal"/>
      <w:lvlText w:val="%1.%2.%3.%4."/>
      <w:lvlJc w:val="left"/>
      <w:pPr>
        <w:ind w:left="6081" w:hanging="720"/>
      </w:pPr>
    </w:lvl>
    <w:lvl w:ilvl="4">
      <w:start w:val="1"/>
      <w:numFmt w:val="decimal"/>
      <w:lvlText w:val="%1.%2.%3.%4.%5."/>
      <w:lvlJc w:val="left"/>
      <w:pPr>
        <w:ind w:left="8228" w:hanging="1080"/>
      </w:pPr>
    </w:lvl>
    <w:lvl w:ilvl="5">
      <w:start w:val="1"/>
      <w:numFmt w:val="decimal"/>
      <w:lvlText w:val="%1.%2.%3.%4.%5.%6."/>
      <w:lvlJc w:val="left"/>
      <w:pPr>
        <w:ind w:left="10015" w:hanging="1080"/>
      </w:pPr>
    </w:lvl>
    <w:lvl w:ilvl="6">
      <w:start w:val="1"/>
      <w:numFmt w:val="decimal"/>
      <w:lvlText w:val="%1.%2.%3.%4.%5.%6.%7."/>
      <w:lvlJc w:val="left"/>
      <w:pPr>
        <w:ind w:left="12162" w:hanging="1440"/>
      </w:pPr>
    </w:lvl>
    <w:lvl w:ilvl="7">
      <w:start w:val="1"/>
      <w:numFmt w:val="decimal"/>
      <w:lvlText w:val="%1.%2.%3.%4.%5.%6.%7.%8."/>
      <w:lvlJc w:val="left"/>
      <w:pPr>
        <w:ind w:left="13949" w:hanging="1440"/>
      </w:pPr>
    </w:lvl>
    <w:lvl w:ilvl="8">
      <w:start w:val="1"/>
      <w:numFmt w:val="decimal"/>
      <w:lvlText w:val="%1.%2.%3.%4.%5.%6.%7.%8.%9."/>
      <w:lvlJc w:val="left"/>
      <w:pPr>
        <w:ind w:left="16096" w:hanging="1800"/>
      </w:pPr>
    </w:lvl>
  </w:abstractNum>
  <w:abstractNum w:abstractNumId="4" w15:restartNumberingAfterBreak="0">
    <w:nsid w:val="38694854"/>
    <w:multiLevelType w:val="hybridMultilevel"/>
    <w:tmpl w:val="3C3C3F46"/>
    <w:lvl w:ilvl="0" w:tplc="041B0015">
      <w:start w:val="5"/>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397D30EE"/>
    <w:multiLevelType w:val="hybridMultilevel"/>
    <w:tmpl w:val="657A6376"/>
    <w:lvl w:ilvl="0" w:tplc="18C6B7F6">
      <w:start w:val="2"/>
      <w:numFmt w:val="upperLetter"/>
      <w:lvlText w:val="%1."/>
      <w:lvlJc w:val="left"/>
      <w:pPr>
        <w:ind w:left="360" w:hanging="360"/>
      </w:pPr>
      <w:rPr>
        <w:b/>
      </w:r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start w:val="1"/>
      <w:numFmt w:val="lowerLetter"/>
      <w:lvlText w:val="%5."/>
      <w:lvlJc w:val="left"/>
      <w:pPr>
        <w:ind w:left="3240" w:hanging="360"/>
      </w:pPr>
    </w:lvl>
    <w:lvl w:ilvl="5" w:tplc="041B001B">
      <w:start w:val="1"/>
      <w:numFmt w:val="lowerRoman"/>
      <w:lvlText w:val="%6."/>
      <w:lvlJc w:val="right"/>
      <w:pPr>
        <w:ind w:left="3960" w:hanging="180"/>
      </w:pPr>
    </w:lvl>
    <w:lvl w:ilvl="6" w:tplc="041B000F">
      <w:start w:val="1"/>
      <w:numFmt w:val="decimal"/>
      <w:lvlText w:val="%7."/>
      <w:lvlJc w:val="left"/>
      <w:pPr>
        <w:ind w:left="4680" w:hanging="360"/>
      </w:pPr>
    </w:lvl>
    <w:lvl w:ilvl="7" w:tplc="041B0019">
      <w:start w:val="1"/>
      <w:numFmt w:val="lowerLetter"/>
      <w:lvlText w:val="%8."/>
      <w:lvlJc w:val="left"/>
      <w:pPr>
        <w:ind w:left="5400" w:hanging="360"/>
      </w:pPr>
    </w:lvl>
    <w:lvl w:ilvl="8" w:tplc="041B001B">
      <w:start w:val="1"/>
      <w:numFmt w:val="lowerRoman"/>
      <w:lvlText w:val="%9."/>
      <w:lvlJc w:val="right"/>
      <w:pPr>
        <w:ind w:left="6120" w:hanging="180"/>
      </w:pPr>
    </w:lvl>
  </w:abstractNum>
  <w:abstractNum w:abstractNumId="6" w15:restartNumberingAfterBreak="0">
    <w:nsid w:val="60283B70"/>
    <w:multiLevelType w:val="multilevel"/>
    <w:tmpl w:val="A2A07460"/>
    <w:lvl w:ilvl="0">
      <w:start w:val="1"/>
      <w:numFmt w:val="decimal"/>
      <w:lvlText w:val="%1."/>
      <w:lvlJc w:val="left"/>
      <w:pPr>
        <w:ind w:left="360" w:hanging="360"/>
      </w:pPr>
    </w:lvl>
    <w:lvl w:ilvl="1">
      <w:start w:val="1"/>
      <w:numFmt w:val="decimal"/>
      <w:lvlText w:val="%1.%2."/>
      <w:lvlJc w:val="left"/>
      <w:pPr>
        <w:ind w:left="2147" w:hanging="360"/>
      </w:pPr>
    </w:lvl>
    <w:lvl w:ilvl="2">
      <w:start w:val="1"/>
      <w:numFmt w:val="decimal"/>
      <w:lvlText w:val="%1.%2.%3."/>
      <w:lvlJc w:val="left"/>
      <w:pPr>
        <w:ind w:left="4294" w:hanging="720"/>
      </w:pPr>
    </w:lvl>
    <w:lvl w:ilvl="3">
      <w:start w:val="1"/>
      <w:numFmt w:val="decimal"/>
      <w:lvlText w:val="%1.%2.%3.%4."/>
      <w:lvlJc w:val="left"/>
      <w:pPr>
        <w:ind w:left="6081" w:hanging="720"/>
      </w:pPr>
    </w:lvl>
    <w:lvl w:ilvl="4">
      <w:start w:val="1"/>
      <w:numFmt w:val="decimal"/>
      <w:lvlText w:val="%1.%2.%3.%4.%5."/>
      <w:lvlJc w:val="left"/>
      <w:pPr>
        <w:ind w:left="8228" w:hanging="1080"/>
      </w:pPr>
    </w:lvl>
    <w:lvl w:ilvl="5">
      <w:start w:val="1"/>
      <w:numFmt w:val="decimal"/>
      <w:lvlText w:val="%1.%2.%3.%4.%5.%6."/>
      <w:lvlJc w:val="left"/>
      <w:pPr>
        <w:ind w:left="10015" w:hanging="1080"/>
      </w:pPr>
    </w:lvl>
    <w:lvl w:ilvl="6">
      <w:start w:val="1"/>
      <w:numFmt w:val="decimal"/>
      <w:lvlText w:val="%1.%2.%3.%4.%5.%6.%7."/>
      <w:lvlJc w:val="left"/>
      <w:pPr>
        <w:ind w:left="12162" w:hanging="1440"/>
      </w:pPr>
    </w:lvl>
    <w:lvl w:ilvl="7">
      <w:start w:val="1"/>
      <w:numFmt w:val="decimal"/>
      <w:lvlText w:val="%1.%2.%3.%4.%5.%6.%7.%8."/>
      <w:lvlJc w:val="left"/>
      <w:pPr>
        <w:ind w:left="13949" w:hanging="1440"/>
      </w:pPr>
    </w:lvl>
    <w:lvl w:ilvl="8">
      <w:start w:val="1"/>
      <w:numFmt w:val="decimal"/>
      <w:lvlText w:val="%1.%2.%3.%4.%5.%6.%7.%8.%9."/>
      <w:lvlJc w:val="left"/>
      <w:pPr>
        <w:ind w:left="16096" w:hanging="1800"/>
      </w:pPr>
    </w:lvl>
  </w:abstractNum>
  <w:num w:numId="1">
    <w:abstractNumId w:val="2"/>
  </w:num>
  <w:num w:numId="2">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
  </w:num>
  <w:num w:numId="5">
    <w:abstractNumId w:val="6"/>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removeDateAndTime/>
  <w:revisionView w:inkAnnotation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27F0"/>
    <w:rsid w:val="00005FB4"/>
    <w:rsid w:val="00015E57"/>
    <w:rsid w:val="0002748A"/>
    <w:rsid w:val="00095E10"/>
    <w:rsid w:val="000A0B62"/>
    <w:rsid w:val="000F2425"/>
    <w:rsid w:val="001020B7"/>
    <w:rsid w:val="001B5616"/>
    <w:rsid w:val="001C7A97"/>
    <w:rsid w:val="001D3978"/>
    <w:rsid w:val="001E7387"/>
    <w:rsid w:val="00201808"/>
    <w:rsid w:val="00213998"/>
    <w:rsid w:val="00232503"/>
    <w:rsid w:val="0024199F"/>
    <w:rsid w:val="002574E1"/>
    <w:rsid w:val="00260F8B"/>
    <w:rsid w:val="00267BC1"/>
    <w:rsid w:val="0028679E"/>
    <w:rsid w:val="002934A2"/>
    <w:rsid w:val="0029369E"/>
    <w:rsid w:val="00333E98"/>
    <w:rsid w:val="003D51A2"/>
    <w:rsid w:val="003E4A06"/>
    <w:rsid w:val="00417176"/>
    <w:rsid w:val="00420E31"/>
    <w:rsid w:val="00426082"/>
    <w:rsid w:val="004719FB"/>
    <w:rsid w:val="00493468"/>
    <w:rsid w:val="004A5A33"/>
    <w:rsid w:val="004F4EFD"/>
    <w:rsid w:val="004F5F31"/>
    <w:rsid w:val="00517D46"/>
    <w:rsid w:val="005353D6"/>
    <w:rsid w:val="00545AEF"/>
    <w:rsid w:val="00565874"/>
    <w:rsid w:val="005E401A"/>
    <w:rsid w:val="006160EC"/>
    <w:rsid w:val="00617BB4"/>
    <w:rsid w:val="00632E94"/>
    <w:rsid w:val="00642860"/>
    <w:rsid w:val="00642B1A"/>
    <w:rsid w:val="00667029"/>
    <w:rsid w:val="006B04C6"/>
    <w:rsid w:val="006B6166"/>
    <w:rsid w:val="006C3AB5"/>
    <w:rsid w:val="006D4916"/>
    <w:rsid w:val="006E0C83"/>
    <w:rsid w:val="006F0871"/>
    <w:rsid w:val="007124B9"/>
    <w:rsid w:val="0071352C"/>
    <w:rsid w:val="0073016C"/>
    <w:rsid w:val="00745B5C"/>
    <w:rsid w:val="0075657B"/>
    <w:rsid w:val="007571D6"/>
    <w:rsid w:val="0076746C"/>
    <w:rsid w:val="00773CCE"/>
    <w:rsid w:val="00781134"/>
    <w:rsid w:val="00781830"/>
    <w:rsid w:val="00787083"/>
    <w:rsid w:val="007A2952"/>
    <w:rsid w:val="007B728F"/>
    <w:rsid w:val="007D14A9"/>
    <w:rsid w:val="0083248F"/>
    <w:rsid w:val="00832651"/>
    <w:rsid w:val="00837D4E"/>
    <w:rsid w:val="008652F4"/>
    <w:rsid w:val="00883525"/>
    <w:rsid w:val="0089436D"/>
    <w:rsid w:val="00894894"/>
    <w:rsid w:val="008B40A0"/>
    <w:rsid w:val="008C4FCC"/>
    <w:rsid w:val="008C7A75"/>
    <w:rsid w:val="008F5291"/>
    <w:rsid w:val="0090004C"/>
    <w:rsid w:val="0091571E"/>
    <w:rsid w:val="0093169D"/>
    <w:rsid w:val="00980DC0"/>
    <w:rsid w:val="009920EA"/>
    <w:rsid w:val="009C0894"/>
    <w:rsid w:val="009C2E98"/>
    <w:rsid w:val="009C7AD3"/>
    <w:rsid w:val="009D59E4"/>
    <w:rsid w:val="009E6990"/>
    <w:rsid w:val="00A61B8F"/>
    <w:rsid w:val="00A701CF"/>
    <w:rsid w:val="00A85BDB"/>
    <w:rsid w:val="00AA6ED5"/>
    <w:rsid w:val="00AB34A7"/>
    <w:rsid w:val="00AC046B"/>
    <w:rsid w:val="00AF7FCA"/>
    <w:rsid w:val="00B04F05"/>
    <w:rsid w:val="00B143E7"/>
    <w:rsid w:val="00B31D32"/>
    <w:rsid w:val="00B350F6"/>
    <w:rsid w:val="00B37E4C"/>
    <w:rsid w:val="00B457BE"/>
    <w:rsid w:val="00B727F0"/>
    <w:rsid w:val="00B93030"/>
    <w:rsid w:val="00BA0C67"/>
    <w:rsid w:val="00BB38EE"/>
    <w:rsid w:val="00BE3080"/>
    <w:rsid w:val="00BF1701"/>
    <w:rsid w:val="00C35850"/>
    <w:rsid w:val="00C516B6"/>
    <w:rsid w:val="00C827CF"/>
    <w:rsid w:val="00C8551D"/>
    <w:rsid w:val="00CA1DCA"/>
    <w:rsid w:val="00CB30D9"/>
    <w:rsid w:val="00CC4D6F"/>
    <w:rsid w:val="00CC4F0F"/>
    <w:rsid w:val="00D1305A"/>
    <w:rsid w:val="00D133BF"/>
    <w:rsid w:val="00D15346"/>
    <w:rsid w:val="00D216E6"/>
    <w:rsid w:val="00D22FBF"/>
    <w:rsid w:val="00D3794A"/>
    <w:rsid w:val="00D82245"/>
    <w:rsid w:val="00D9039E"/>
    <w:rsid w:val="00D91886"/>
    <w:rsid w:val="00D9494E"/>
    <w:rsid w:val="00D94CA2"/>
    <w:rsid w:val="00DA4272"/>
    <w:rsid w:val="00E42046"/>
    <w:rsid w:val="00E42B77"/>
    <w:rsid w:val="00EB0C03"/>
    <w:rsid w:val="00EB23DD"/>
    <w:rsid w:val="00EE6B78"/>
    <w:rsid w:val="00EF00CE"/>
    <w:rsid w:val="00F2347C"/>
    <w:rsid w:val="00F434DB"/>
    <w:rsid w:val="00F51765"/>
    <w:rsid w:val="00F54C3D"/>
    <w:rsid w:val="00FA7061"/>
    <w:rsid w:val="00FC37C1"/>
    <w:rsid w:val="00FE3C2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B727F0"/>
    <w:pPr>
      <w:spacing w:after="0" w:line="240" w:lineRule="auto"/>
    </w:pPr>
    <w:rPr>
      <w:rFonts w:ascii="Times New Roman" w:eastAsia="Times New Roman" w:hAnsi="Times New Roman" w:cs="Times New Roman"/>
      <w:sz w:val="20"/>
      <w:szCs w:val="20"/>
      <w:lang w:eastAsia="sk-SK"/>
    </w:rPr>
  </w:style>
  <w:style w:type="paragraph" w:styleId="Nadpis1">
    <w:name w:val="heading 1"/>
    <w:aliases w:val="Čo robí (časť)"/>
    <w:basedOn w:val="Normlny"/>
    <w:next w:val="Nosite"/>
    <w:link w:val="Nadpis1Char"/>
    <w:qFormat/>
    <w:rsid w:val="00B727F0"/>
    <w:pPr>
      <w:keepNext/>
      <w:numPr>
        <w:numId w:val="1"/>
      </w:numPr>
      <w:spacing w:before="360"/>
      <w:outlineLvl w:val="0"/>
    </w:pPr>
    <w:rPr>
      <w:b/>
      <w:bCs/>
      <w:kern w:val="32"/>
      <w:sz w:val="28"/>
      <w:szCs w:val="28"/>
    </w:rPr>
  </w:style>
  <w:style w:type="paragraph" w:styleId="Nadpis2">
    <w:name w:val="heading 2"/>
    <w:aliases w:val="Úloha"/>
    <w:basedOn w:val="Normlny"/>
    <w:link w:val="Nadpis2Char"/>
    <w:qFormat/>
    <w:rsid w:val="00B727F0"/>
    <w:pPr>
      <w:numPr>
        <w:ilvl w:val="1"/>
        <w:numId w:val="1"/>
      </w:numPr>
      <w:tabs>
        <w:tab w:val="num" w:pos="1418"/>
      </w:tabs>
      <w:spacing w:before="120"/>
      <w:ind w:left="1418"/>
      <w:jc w:val="both"/>
      <w:outlineLvl w:val="1"/>
    </w:pPr>
    <w:rPr>
      <w:sz w:val="24"/>
      <w:szCs w:val="24"/>
    </w:rPr>
  </w:style>
  <w:style w:type="paragraph" w:styleId="Nadpis3">
    <w:name w:val="heading 3"/>
    <w:aliases w:val="Podúloha"/>
    <w:basedOn w:val="Normlny"/>
    <w:link w:val="Nadpis3Char"/>
    <w:qFormat/>
    <w:rsid w:val="00B727F0"/>
    <w:pPr>
      <w:keepNext/>
      <w:numPr>
        <w:ilvl w:val="2"/>
        <w:numId w:val="1"/>
      </w:numPr>
      <w:spacing w:before="120"/>
      <w:ind w:left="2269"/>
      <w:outlineLvl w:val="2"/>
    </w:pPr>
    <w:rPr>
      <w:sz w:val="24"/>
      <w:szCs w:val="24"/>
    </w:rPr>
  </w:style>
  <w:style w:type="paragraph" w:styleId="Nadpis4">
    <w:name w:val="heading 4"/>
    <w:aliases w:val="Termín"/>
    <w:basedOn w:val="Normlny"/>
    <w:next w:val="Nadpis2"/>
    <w:link w:val="Nadpis4Char"/>
    <w:qFormat/>
    <w:rsid w:val="00B727F0"/>
    <w:pPr>
      <w:numPr>
        <w:ilvl w:val="3"/>
        <w:numId w:val="1"/>
      </w:numPr>
      <w:spacing w:before="120" w:after="120"/>
      <w:outlineLvl w:val="3"/>
    </w:pPr>
    <w:rPr>
      <w:i/>
      <w:iCs/>
      <w:sz w:val="24"/>
      <w:szCs w:val="24"/>
    </w:rPr>
  </w:style>
  <w:style w:type="paragraph" w:styleId="Nadpis5">
    <w:name w:val="heading 5"/>
    <w:basedOn w:val="Normlny"/>
    <w:next w:val="Normlny"/>
    <w:link w:val="Nadpis5Char"/>
    <w:qFormat/>
    <w:rsid w:val="00B727F0"/>
    <w:pPr>
      <w:numPr>
        <w:ilvl w:val="4"/>
        <w:numId w:val="1"/>
      </w:numPr>
      <w:spacing w:before="240" w:after="60"/>
      <w:outlineLvl w:val="4"/>
    </w:pPr>
    <w:rPr>
      <w:b/>
      <w:bCs/>
      <w:i/>
      <w:iCs/>
      <w:sz w:val="26"/>
      <w:szCs w:val="26"/>
    </w:rPr>
  </w:style>
  <w:style w:type="paragraph" w:styleId="Nadpis6">
    <w:name w:val="heading 6"/>
    <w:basedOn w:val="Normlny"/>
    <w:next w:val="Normlny"/>
    <w:link w:val="Nadpis6Char"/>
    <w:qFormat/>
    <w:rsid w:val="00B727F0"/>
    <w:pPr>
      <w:numPr>
        <w:ilvl w:val="5"/>
        <w:numId w:val="1"/>
      </w:numPr>
      <w:spacing w:before="240" w:after="60"/>
      <w:outlineLvl w:val="5"/>
    </w:pPr>
    <w:rPr>
      <w:b/>
      <w:bCs/>
      <w:sz w:val="22"/>
      <w:szCs w:val="22"/>
    </w:rPr>
  </w:style>
  <w:style w:type="paragraph" w:styleId="Nadpis7">
    <w:name w:val="heading 7"/>
    <w:basedOn w:val="Normlny"/>
    <w:next w:val="Normlny"/>
    <w:link w:val="Nadpis7Char"/>
    <w:qFormat/>
    <w:rsid w:val="00B727F0"/>
    <w:pPr>
      <w:numPr>
        <w:ilvl w:val="6"/>
        <w:numId w:val="1"/>
      </w:numPr>
      <w:spacing w:before="240" w:after="60"/>
      <w:outlineLvl w:val="6"/>
    </w:pPr>
    <w:rPr>
      <w:sz w:val="24"/>
      <w:szCs w:val="24"/>
    </w:rPr>
  </w:style>
  <w:style w:type="paragraph" w:styleId="Nadpis8">
    <w:name w:val="heading 8"/>
    <w:basedOn w:val="Normlny"/>
    <w:next w:val="Normlny"/>
    <w:link w:val="Nadpis8Char"/>
    <w:qFormat/>
    <w:rsid w:val="00B727F0"/>
    <w:pPr>
      <w:numPr>
        <w:ilvl w:val="7"/>
        <w:numId w:val="1"/>
      </w:numPr>
      <w:spacing w:before="240" w:after="60"/>
      <w:outlineLvl w:val="7"/>
    </w:pPr>
    <w:rPr>
      <w:i/>
      <w:iCs/>
      <w:sz w:val="24"/>
      <w:szCs w:val="24"/>
    </w:rPr>
  </w:style>
  <w:style w:type="paragraph" w:styleId="Nadpis9">
    <w:name w:val="heading 9"/>
    <w:basedOn w:val="Normlny"/>
    <w:next w:val="Normlny"/>
    <w:link w:val="Nadpis9Char"/>
    <w:qFormat/>
    <w:rsid w:val="00B727F0"/>
    <w:pPr>
      <w:numPr>
        <w:ilvl w:val="8"/>
        <w:numId w:val="1"/>
      </w:numPr>
      <w:spacing w:before="240" w:after="60"/>
      <w:outlineLvl w:val="8"/>
    </w:pPr>
    <w:rPr>
      <w:rFonts w:ascii="Arial" w:hAnsi="Arial" w:cs="Arial"/>
      <w:sz w:val="22"/>
      <w:szCs w:val="2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Čo robí (časť) Char"/>
    <w:basedOn w:val="Predvolenpsmoodseku"/>
    <w:link w:val="Nadpis1"/>
    <w:rsid w:val="00B727F0"/>
    <w:rPr>
      <w:rFonts w:ascii="Times New Roman" w:eastAsia="Times New Roman" w:hAnsi="Times New Roman" w:cs="Times New Roman"/>
      <w:b/>
      <w:bCs/>
      <w:kern w:val="32"/>
      <w:sz w:val="28"/>
      <w:szCs w:val="28"/>
      <w:lang w:eastAsia="sk-SK"/>
    </w:rPr>
  </w:style>
  <w:style w:type="character" w:customStyle="1" w:styleId="Nadpis2Char">
    <w:name w:val="Nadpis 2 Char"/>
    <w:aliases w:val="Úloha Char"/>
    <w:basedOn w:val="Predvolenpsmoodseku"/>
    <w:link w:val="Nadpis2"/>
    <w:rsid w:val="00B727F0"/>
    <w:rPr>
      <w:rFonts w:ascii="Times New Roman" w:eastAsia="Times New Roman" w:hAnsi="Times New Roman" w:cs="Times New Roman"/>
      <w:sz w:val="24"/>
      <w:szCs w:val="24"/>
      <w:lang w:eastAsia="sk-SK"/>
    </w:rPr>
  </w:style>
  <w:style w:type="character" w:customStyle="1" w:styleId="Nadpis3Char">
    <w:name w:val="Nadpis 3 Char"/>
    <w:aliases w:val="Podúloha Char"/>
    <w:basedOn w:val="Predvolenpsmoodseku"/>
    <w:link w:val="Nadpis3"/>
    <w:rsid w:val="00B727F0"/>
    <w:rPr>
      <w:rFonts w:ascii="Times New Roman" w:eastAsia="Times New Roman" w:hAnsi="Times New Roman" w:cs="Times New Roman"/>
      <w:sz w:val="24"/>
      <w:szCs w:val="24"/>
      <w:lang w:eastAsia="sk-SK"/>
    </w:rPr>
  </w:style>
  <w:style w:type="character" w:customStyle="1" w:styleId="Nadpis4Char">
    <w:name w:val="Nadpis 4 Char"/>
    <w:aliases w:val="Termín Char"/>
    <w:basedOn w:val="Predvolenpsmoodseku"/>
    <w:link w:val="Nadpis4"/>
    <w:rsid w:val="00B727F0"/>
    <w:rPr>
      <w:rFonts w:ascii="Times New Roman" w:eastAsia="Times New Roman" w:hAnsi="Times New Roman" w:cs="Times New Roman"/>
      <w:i/>
      <w:iCs/>
      <w:sz w:val="24"/>
      <w:szCs w:val="24"/>
      <w:lang w:eastAsia="sk-SK"/>
    </w:rPr>
  </w:style>
  <w:style w:type="character" w:customStyle="1" w:styleId="Nadpis5Char">
    <w:name w:val="Nadpis 5 Char"/>
    <w:basedOn w:val="Predvolenpsmoodseku"/>
    <w:link w:val="Nadpis5"/>
    <w:rsid w:val="00B727F0"/>
    <w:rPr>
      <w:rFonts w:ascii="Times New Roman" w:eastAsia="Times New Roman" w:hAnsi="Times New Roman" w:cs="Times New Roman"/>
      <w:b/>
      <w:bCs/>
      <w:i/>
      <w:iCs/>
      <w:sz w:val="26"/>
      <w:szCs w:val="26"/>
      <w:lang w:eastAsia="sk-SK"/>
    </w:rPr>
  </w:style>
  <w:style w:type="character" w:customStyle="1" w:styleId="Nadpis6Char">
    <w:name w:val="Nadpis 6 Char"/>
    <w:basedOn w:val="Predvolenpsmoodseku"/>
    <w:link w:val="Nadpis6"/>
    <w:rsid w:val="00B727F0"/>
    <w:rPr>
      <w:rFonts w:ascii="Times New Roman" w:eastAsia="Times New Roman" w:hAnsi="Times New Roman" w:cs="Times New Roman"/>
      <w:b/>
      <w:bCs/>
      <w:lang w:eastAsia="sk-SK"/>
    </w:rPr>
  </w:style>
  <w:style w:type="character" w:customStyle="1" w:styleId="Nadpis7Char">
    <w:name w:val="Nadpis 7 Char"/>
    <w:basedOn w:val="Predvolenpsmoodseku"/>
    <w:link w:val="Nadpis7"/>
    <w:rsid w:val="00B727F0"/>
    <w:rPr>
      <w:rFonts w:ascii="Times New Roman" w:eastAsia="Times New Roman" w:hAnsi="Times New Roman" w:cs="Times New Roman"/>
      <w:sz w:val="24"/>
      <w:szCs w:val="24"/>
      <w:lang w:eastAsia="sk-SK"/>
    </w:rPr>
  </w:style>
  <w:style w:type="character" w:customStyle="1" w:styleId="Nadpis8Char">
    <w:name w:val="Nadpis 8 Char"/>
    <w:basedOn w:val="Predvolenpsmoodseku"/>
    <w:link w:val="Nadpis8"/>
    <w:rsid w:val="00B727F0"/>
    <w:rPr>
      <w:rFonts w:ascii="Times New Roman" w:eastAsia="Times New Roman" w:hAnsi="Times New Roman" w:cs="Times New Roman"/>
      <w:i/>
      <w:iCs/>
      <w:sz w:val="24"/>
      <w:szCs w:val="24"/>
      <w:lang w:eastAsia="sk-SK"/>
    </w:rPr>
  </w:style>
  <w:style w:type="character" w:customStyle="1" w:styleId="Nadpis9Char">
    <w:name w:val="Nadpis 9 Char"/>
    <w:basedOn w:val="Predvolenpsmoodseku"/>
    <w:link w:val="Nadpis9"/>
    <w:rsid w:val="00B727F0"/>
    <w:rPr>
      <w:rFonts w:ascii="Arial" w:eastAsia="Times New Roman" w:hAnsi="Arial" w:cs="Arial"/>
      <w:lang w:eastAsia="sk-SK"/>
    </w:rPr>
  </w:style>
  <w:style w:type="paragraph" w:styleId="Hlavika">
    <w:name w:val="header"/>
    <w:basedOn w:val="Normlny"/>
    <w:link w:val="HlavikaChar"/>
    <w:uiPriority w:val="99"/>
    <w:rsid w:val="00B727F0"/>
    <w:pPr>
      <w:tabs>
        <w:tab w:val="center" w:pos="4536"/>
        <w:tab w:val="right" w:pos="9072"/>
      </w:tabs>
      <w:jc w:val="center"/>
    </w:pPr>
    <w:rPr>
      <w:caps/>
      <w:sz w:val="24"/>
      <w:szCs w:val="24"/>
    </w:rPr>
  </w:style>
  <w:style w:type="character" w:customStyle="1" w:styleId="HlavikaChar">
    <w:name w:val="Hlavička Char"/>
    <w:basedOn w:val="Predvolenpsmoodseku"/>
    <w:link w:val="Hlavika"/>
    <w:uiPriority w:val="99"/>
    <w:rsid w:val="00B727F0"/>
    <w:rPr>
      <w:rFonts w:ascii="Times New Roman" w:eastAsia="Times New Roman" w:hAnsi="Times New Roman" w:cs="Times New Roman"/>
      <w:caps/>
      <w:sz w:val="24"/>
      <w:szCs w:val="24"/>
      <w:lang w:eastAsia="sk-SK"/>
    </w:rPr>
  </w:style>
  <w:style w:type="paragraph" w:styleId="Pta">
    <w:name w:val="footer"/>
    <w:basedOn w:val="Normlny"/>
    <w:link w:val="PtaChar"/>
    <w:rsid w:val="00B727F0"/>
    <w:pPr>
      <w:tabs>
        <w:tab w:val="center" w:pos="4536"/>
        <w:tab w:val="right" w:pos="9072"/>
      </w:tabs>
    </w:pPr>
  </w:style>
  <w:style w:type="character" w:customStyle="1" w:styleId="PtaChar">
    <w:name w:val="Päta Char"/>
    <w:basedOn w:val="Predvolenpsmoodseku"/>
    <w:link w:val="Pta"/>
    <w:rsid w:val="00B727F0"/>
    <w:rPr>
      <w:rFonts w:ascii="Times New Roman" w:eastAsia="Times New Roman" w:hAnsi="Times New Roman" w:cs="Times New Roman"/>
      <w:sz w:val="20"/>
      <w:szCs w:val="20"/>
      <w:lang w:eastAsia="sk-SK"/>
    </w:rPr>
  </w:style>
  <w:style w:type="paragraph" w:customStyle="1" w:styleId="Vlada">
    <w:name w:val="Vlada"/>
    <w:basedOn w:val="Normlny"/>
    <w:uiPriority w:val="99"/>
    <w:rsid w:val="00B727F0"/>
    <w:pPr>
      <w:spacing w:before="480" w:after="120"/>
    </w:pPr>
    <w:rPr>
      <w:b/>
      <w:bCs/>
      <w:sz w:val="32"/>
      <w:szCs w:val="32"/>
    </w:rPr>
  </w:style>
  <w:style w:type="paragraph" w:customStyle="1" w:styleId="Vykonaj">
    <w:name w:val="Vykonajú"/>
    <w:basedOn w:val="Normlny"/>
    <w:next w:val="Vykonajzoznam"/>
    <w:rsid w:val="00B727F0"/>
    <w:pPr>
      <w:keepNext/>
      <w:spacing w:before="360"/>
    </w:pPr>
    <w:rPr>
      <w:b/>
      <w:bCs/>
      <w:sz w:val="24"/>
      <w:szCs w:val="24"/>
    </w:rPr>
  </w:style>
  <w:style w:type="paragraph" w:customStyle="1" w:styleId="Vykonajzoznam">
    <w:name w:val="Vykonajú_zoznam"/>
    <w:basedOn w:val="Normlny"/>
    <w:uiPriority w:val="99"/>
    <w:rsid w:val="00B727F0"/>
    <w:pPr>
      <w:ind w:left="1418"/>
    </w:pPr>
    <w:rPr>
      <w:sz w:val="24"/>
      <w:szCs w:val="24"/>
    </w:rPr>
  </w:style>
  <w:style w:type="paragraph" w:customStyle="1" w:styleId="Navedomie">
    <w:name w:val="Na vedomie"/>
    <w:basedOn w:val="Vykonajzoznam"/>
    <w:next w:val="Normlny"/>
    <w:rsid w:val="00B727F0"/>
    <w:pPr>
      <w:spacing w:before="360"/>
      <w:ind w:left="0"/>
    </w:pPr>
    <w:rPr>
      <w:b/>
      <w:bCs/>
    </w:rPr>
  </w:style>
  <w:style w:type="paragraph" w:customStyle="1" w:styleId="Zakladnystyl">
    <w:name w:val="Zakladny styl"/>
    <w:rsid w:val="00B727F0"/>
    <w:pPr>
      <w:spacing w:after="0" w:line="240" w:lineRule="auto"/>
    </w:pPr>
    <w:rPr>
      <w:rFonts w:ascii="Times New Roman" w:eastAsia="Times New Roman" w:hAnsi="Times New Roman" w:cs="Times New Roman"/>
      <w:sz w:val="24"/>
      <w:szCs w:val="24"/>
      <w:lang w:eastAsia="sk-SK"/>
    </w:rPr>
  </w:style>
  <w:style w:type="paragraph" w:customStyle="1" w:styleId="Nosite">
    <w:name w:val="Nositeľ"/>
    <w:basedOn w:val="Zakladnystyl"/>
    <w:next w:val="Nadpis2"/>
    <w:uiPriority w:val="99"/>
    <w:rsid w:val="00B727F0"/>
    <w:pPr>
      <w:spacing w:before="240" w:after="120"/>
      <w:ind w:left="567"/>
    </w:pPr>
    <w:rPr>
      <w:b/>
      <w:bCs/>
    </w:rPr>
  </w:style>
  <w:style w:type="character" w:styleId="slostrany">
    <w:name w:val="page number"/>
    <w:rsid w:val="00B727F0"/>
    <w:rPr>
      <w:rFonts w:cs="Times New Roman"/>
    </w:rPr>
  </w:style>
  <w:style w:type="paragraph" w:styleId="Odsekzoznamu">
    <w:name w:val="List Paragraph"/>
    <w:basedOn w:val="Normlny"/>
    <w:uiPriority w:val="34"/>
    <w:qFormat/>
    <w:rsid w:val="00B727F0"/>
    <w:pPr>
      <w:spacing w:after="200" w:line="276" w:lineRule="auto"/>
      <w:ind w:left="720"/>
      <w:contextualSpacing/>
    </w:pPr>
    <w:rPr>
      <w:rFonts w:ascii="Calibri" w:eastAsia="Calibri" w:hAnsi="Calibri"/>
      <w:sz w:val="22"/>
      <w:szCs w:val="22"/>
      <w:lang w:eastAsia="en-US"/>
    </w:rPr>
  </w:style>
  <w:style w:type="paragraph" w:styleId="Zarkazkladnhotextu">
    <w:name w:val="Body Text Indent"/>
    <w:basedOn w:val="Normlny"/>
    <w:link w:val="ZarkazkladnhotextuChar"/>
    <w:rsid w:val="00B727F0"/>
    <w:pPr>
      <w:spacing w:after="120"/>
      <w:ind w:left="283"/>
    </w:pPr>
  </w:style>
  <w:style w:type="character" w:customStyle="1" w:styleId="ZarkazkladnhotextuChar">
    <w:name w:val="Zarážka základného textu Char"/>
    <w:basedOn w:val="Predvolenpsmoodseku"/>
    <w:link w:val="Zarkazkladnhotextu"/>
    <w:rsid w:val="00B727F0"/>
    <w:rPr>
      <w:rFonts w:ascii="Times New Roman" w:eastAsia="Times New Roman" w:hAnsi="Times New Roman" w:cs="Times New Roman"/>
      <w:sz w:val="20"/>
      <w:szCs w:val="20"/>
      <w:lang w:eastAsia="sk-SK"/>
    </w:rPr>
  </w:style>
  <w:style w:type="paragraph" w:customStyle="1" w:styleId="Default">
    <w:name w:val="Default"/>
    <w:rsid w:val="00B727F0"/>
    <w:pPr>
      <w:autoSpaceDE w:val="0"/>
      <w:autoSpaceDN w:val="0"/>
      <w:adjustRightInd w:val="0"/>
      <w:spacing w:after="0" w:line="240" w:lineRule="auto"/>
    </w:pPr>
    <w:rPr>
      <w:rFonts w:ascii="Times New Roman" w:eastAsia="Calibri" w:hAnsi="Times New Roman" w:cs="Times New Roman"/>
      <w:color w:val="000000"/>
      <w:sz w:val="24"/>
      <w:szCs w:val="24"/>
      <w:lang w:eastAsia="sk-SK"/>
    </w:rPr>
  </w:style>
  <w:style w:type="character" w:customStyle="1" w:styleId="awspan">
    <w:name w:val="awspan"/>
    <w:rsid w:val="00B727F0"/>
  </w:style>
  <w:style w:type="paragraph" w:styleId="Textbubliny">
    <w:name w:val="Balloon Text"/>
    <w:basedOn w:val="Normlny"/>
    <w:link w:val="TextbublinyChar"/>
    <w:uiPriority w:val="99"/>
    <w:semiHidden/>
    <w:unhideWhenUsed/>
    <w:rsid w:val="00D1305A"/>
    <w:rPr>
      <w:rFonts w:ascii="Segoe UI" w:hAnsi="Segoe UI" w:cs="Segoe UI"/>
      <w:sz w:val="18"/>
      <w:szCs w:val="18"/>
    </w:rPr>
  </w:style>
  <w:style w:type="character" w:customStyle="1" w:styleId="TextbublinyChar">
    <w:name w:val="Text bubliny Char"/>
    <w:basedOn w:val="Predvolenpsmoodseku"/>
    <w:link w:val="Textbubliny"/>
    <w:uiPriority w:val="99"/>
    <w:semiHidden/>
    <w:rsid w:val="00D1305A"/>
    <w:rPr>
      <w:rFonts w:ascii="Segoe UI" w:eastAsia="Times New Roman" w:hAnsi="Segoe UI" w:cs="Segoe UI"/>
      <w:sz w:val="18"/>
      <w:szCs w:val="18"/>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WKX3UHSAJ2R6-2-1057686</_dlc_DocId>
    <_dlc_DocIdUrl xmlns="e60a29af-d413-48d4-bd90-fe9d2a897e4b">
      <Url>https://ovdmasv601/sites/DMS/_layouts/15/DocIdRedir.aspx?ID=WKX3UHSAJ2R6-2-1057686</Url>
      <Description>WKX3UHSAJ2R6-2-1057686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97118F-3FF4-4367-A57C-93C45CD3F31B}">
  <ds:schemaRefs>
    <ds:schemaRef ds:uri="http://schemas.microsoft.com/sharepoint/events"/>
  </ds:schemaRefs>
</ds:datastoreItem>
</file>

<file path=customXml/itemProps2.xml><?xml version="1.0" encoding="utf-8"?>
<ds:datastoreItem xmlns:ds="http://schemas.openxmlformats.org/officeDocument/2006/customXml" ds:itemID="{28E11BCB-989C-4C14-BEC1-C410E1172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0a29af-d413-48d4-bd90-fe9d2a897e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D4630A-F3D8-4447-9109-3863978ADCAC}">
  <ds:schemaRefs>
    <ds:schemaRef ds:uri="http://purl.org/dc/elements/1.1/"/>
    <ds:schemaRef ds:uri="http://schemas.openxmlformats.org/package/2006/metadata/core-properties"/>
    <ds:schemaRef ds:uri="http://schemas.microsoft.com/office/infopath/2007/PartnerControls"/>
    <ds:schemaRef ds:uri="http://schemas.microsoft.com/office/2006/metadata/properties"/>
    <ds:schemaRef ds:uri="http://www.w3.org/XML/1998/namespace"/>
    <ds:schemaRef ds:uri="http://purl.org/dc/terms/"/>
    <ds:schemaRef ds:uri="http://schemas.microsoft.com/office/2006/documentManagement/types"/>
    <ds:schemaRef ds:uri="http://purl.org/dc/dcmitype/"/>
    <ds:schemaRef ds:uri="e60a29af-d413-48d4-bd90-fe9d2a897e4b"/>
  </ds:schemaRefs>
</ds:datastoreItem>
</file>

<file path=customXml/itemProps4.xml><?xml version="1.0" encoding="utf-8"?>
<ds:datastoreItem xmlns:ds="http://schemas.openxmlformats.org/officeDocument/2006/customXml" ds:itemID="{9C9A5D1C-D199-448C-8FCC-F47B380F0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249</Words>
  <Characters>1421</Characters>
  <Application>Microsoft Office Word</Application>
  <DocSecurity>4</DocSecurity>
  <Lines>11</Lines>
  <Paragraphs>3</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2021-06-23T07:25:00Z</dcterms:created>
  <dcterms:modified xsi:type="dcterms:W3CDTF">2021-06-23T07:25:00Z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682933c4-a077-48fc-bcaa-09a0a883c4ee</vt:lpwstr>
  </property>
</Properties>
</file>